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1D3B" w14:textId="77777777" w:rsidR="00C93473" w:rsidRPr="00B03297" w:rsidRDefault="00C93473">
      <w:pPr>
        <w:jc w:val="center"/>
        <w:rPr>
          <w:b/>
          <w:lang w:val="en-US"/>
        </w:rPr>
      </w:pPr>
      <w:r w:rsidRPr="00B03297">
        <w:rPr>
          <w:b/>
          <w:lang w:val="en-US"/>
        </w:rPr>
        <w:t>RESEARCH FELLOWSHIPS</w:t>
      </w:r>
    </w:p>
    <w:p w14:paraId="5DC04583" w14:textId="77777777" w:rsidR="00C93473" w:rsidRPr="00B03297" w:rsidRDefault="00C93473">
      <w:pPr>
        <w:jc w:val="center"/>
        <w:rPr>
          <w:b/>
          <w:i/>
          <w:lang w:val="en-US"/>
        </w:rPr>
      </w:pPr>
    </w:p>
    <w:p w14:paraId="34378DC7" w14:textId="77777777" w:rsidR="00C93473" w:rsidRPr="009F28FC" w:rsidRDefault="00C93473" w:rsidP="00C93473">
      <w:pPr>
        <w:jc w:val="center"/>
        <w:rPr>
          <w:b/>
          <w:i/>
          <w:lang w:val="en-US"/>
        </w:rPr>
      </w:pPr>
      <w:r w:rsidRPr="009F28FC">
        <w:rPr>
          <w:b/>
          <w:i/>
          <w:lang w:val="en-US"/>
        </w:rPr>
        <w:t xml:space="preserve">attributed by « Les Amis des </w:t>
      </w:r>
      <w:proofErr w:type="spellStart"/>
      <w:r w:rsidRPr="009F28FC">
        <w:rPr>
          <w:b/>
          <w:i/>
          <w:lang w:val="en-US"/>
        </w:rPr>
        <w:t>Instituts</w:t>
      </w:r>
      <w:proofErr w:type="spellEnd"/>
      <w:r w:rsidRPr="009F28FC">
        <w:rPr>
          <w:b/>
          <w:i/>
          <w:lang w:val="en-US"/>
        </w:rPr>
        <w:t xml:space="preserve"> Pasteur à </w:t>
      </w:r>
      <w:proofErr w:type="spellStart"/>
      <w:r w:rsidRPr="009F28FC">
        <w:rPr>
          <w:b/>
          <w:i/>
          <w:lang w:val="en-US"/>
        </w:rPr>
        <w:t>Bruxelles</w:t>
      </w:r>
      <w:proofErr w:type="spellEnd"/>
      <w:r w:rsidRPr="009F28FC">
        <w:rPr>
          <w:b/>
          <w:i/>
          <w:lang w:val="en-US"/>
        </w:rPr>
        <w:t xml:space="preserve">, </w:t>
      </w:r>
      <w:proofErr w:type="spellStart"/>
      <w:r w:rsidRPr="009F28FC">
        <w:rPr>
          <w:b/>
          <w:i/>
          <w:lang w:val="en-US"/>
        </w:rPr>
        <w:t>asbl</w:t>
      </w:r>
      <w:proofErr w:type="spellEnd"/>
      <w:r w:rsidRPr="009F28FC">
        <w:rPr>
          <w:b/>
          <w:i/>
          <w:lang w:val="en-US"/>
        </w:rPr>
        <w:t> »</w:t>
      </w:r>
    </w:p>
    <w:p w14:paraId="5246E74E" w14:textId="77777777" w:rsidR="00C93473" w:rsidRPr="009F28FC" w:rsidRDefault="00C93473">
      <w:pPr>
        <w:jc w:val="center"/>
        <w:rPr>
          <w:b/>
          <w:lang w:val="en-US"/>
        </w:rPr>
      </w:pPr>
    </w:p>
    <w:p w14:paraId="05247747" w14:textId="77777777" w:rsidR="00856695" w:rsidRPr="00B03297" w:rsidRDefault="00C93473" w:rsidP="00B76017">
      <w:pPr>
        <w:jc w:val="center"/>
        <w:rPr>
          <w:lang w:val="en-US"/>
        </w:rPr>
      </w:pPr>
      <w:r w:rsidRPr="00B03297">
        <w:rPr>
          <w:lang w:val="en-US"/>
        </w:rPr>
        <w:t>FELLOWSHIP REGULATIONS</w:t>
      </w:r>
    </w:p>
    <w:p w14:paraId="63008D66" w14:textId="77777777" w:rsidR="00C93473" w:rsidRPr="00B03297" w:rsidRDefault="00C93473" w:rsidP="00C93473">
      <w:pPr>
        <w:jc w:val="both"/>
        <w:rPr>
          <w:lang w:val="en-US"/>
        </w:rPr>
      </w:pPr>
      <w:r w:rsidRPr="00B03297">
        <w:rPr>
          <w:lang w:val="en-US"/>
        </w:rPr>
        <w:t xml:space="preserve">              </w:t>
      </w:r>
    </w:p>
    <w:tbl>
      <w:tblPr>
        <w:tblW w:w="8997" w:type="dxa"/>
        <w:tblLook w:val="0000" w:firstRow="0" w:lastRow="0" w:firstColumn="0" w:lastColumn="0" w:noHBand="0" w:noVBand="0"/>
      </w:tblPr>
      <w:tblGrid>
        <w:gridCol w:w="1242"/>
        <w:gridCol w:w="142"/>
        <w:gridCol w:w="7563"/>
        <w:gridCol w:w="50"/>
      </w:tblGrid>
      <w:tr w:rsidR="00C93473" w:rsidRPr="009F28FC" w14:paraId="759400D5" w14:textId="77777777" w:rsidTr="000839FA">
        <w:trPr>
          <w:gridAfter w:val="1"/>
          <w:wAfter w:w="50" w:type="dxa"/>
        </w:trPr>
        <w:tc>
          <w:tcPr>
            <w:tcW w:w="1242" w:type="dxa"/>
          </w:tcPr>
          <w:p w14:paraId="273D5B25" w14:textId="77777777" w:rsidR="00C93473" w:rsidRPr="00B03297" w:rsidRDefault="00C93473" w:rsidP="00C93473">
            <w:pPr>
              <w:jc w:val="both"/>
              <w:rPr>
                <w:b/>
                <w:lang w:val="en-US"/>
              </w:rPr>
            </w:pPr>
            <w:r w:rsidRPr="00B03297">
              <w:rPr>
                <w:b/>
                <w:lang w:val="en-US"/>
              </w:rPr>
              <w:t>Art. 1.</w:t>
            </w:r>
          </w:p>
        </w:tc>
        <w:tc>
          <w:tcPr>
            <w:tcW w:w="7705" w:type="dxa"/>
            <w:gridSpan w:val="2"/>
          </w:tcPr>
          <w:p w14:paraId="77DE7327" w14:textId="77777777" w:rsidR="00B03297" w:rsidRPr="00B03297" w:rsidRDefault="00C93473" w:rsidP="00B03297">
            <w:pPr>
              <w:pStyle w:val="En-tte"/>
              <w:tabs>
                <w:tab w:val="clear" w:pos="4153"/>
                <w:tab w:val="clear" w:pos="8306"/>
              </w:tabs>
              <w:jc w:val="both"/>
              <w:rPr>
                <w:szCs w:val="22"/>
                <w:lang w:val="en-US"/>
              </w:rPr>
            </w:pPr>
            <w:r w:rsidRPr="00B03297">
              <w:rPr>
                <w:szCs w:val="22"/>
                <w:lang w:val="en-US"/>
              </w:rPr>
              <w:t xml:space="preserve">The not-for-profit-association "Les Amis des </w:t>
            </w:r>
            <w:proofErr w:type="spellStart"/>
            <w:r w:rsidRPr="00B03297">
              <w:rPr>
                <w:szCs w:val="22"/>
                <w:lang w:val="en-US"/>
              </w:rPr>
              <w:t>Instituts</w:t>
            </w:r>
            <w:proofErr w:type="spellEnd"/>
            <w:r w:rsidRPr="00B03297">
              <w:rPr>
                <w:szCs w:val="22"/>
                <w:lang w:val="en-US"/>
              </w:rPr>
              <w:t xml:space="preserve"> Pasteur à </w:t>
            </w:r>
            <w:proofErr w:type="spellStart"/>
            <w:r w:rsidRPr="00B03297">
              <w:rPr>
                <w:szCs w:val="22"/>
                <w:lang w:val="en-US"/>
              </w:rPr>
              <w:t>Bruxelles</w:t>
            </w:r>
            <w:proofErr w:type="spellEnd"/>
            <w:r w:rsidRPr="00B03297">
              <w:rPr>
                <w:szCs w:val="22"/>
                <w:lang w:val="en-US"/>
              </w:rPr>
              <w:t>" (the Association), provides basic research fellowships (the Fellowship) in microbiology, immunology or medical vaccinology for a period of 12 months.</w:t>
            </w:r>
            <w:r w:rsidR="00B03297" w:rsidRPr="00B03297">
              <w:rPr>
                <w:szCs w:val="22"/>
                <w:lang w:val="en-US"/>
              </w:rPr>
              <w:t xml:space="preserve"> The Fellowship can be exceptionally renewed for an identical period.</w:t>
            </w:r>
          </w:p>
          <w:p w14:paraId="2BF4A1C5" w14:textId="77777777" w:rsidR="00F844D8" w:rsidRDefault="00C93473" w:rsidP="003D0FD4">
            <w:pPr>
              <w:jc w:val="both"/>
              <w:rPr>
                <w:szCs w:val="22"/>
                <w:lang w:val="en-US"/>
              </w:rPr>
            </w:pPr>
            <w:r w:rsidRPr="00B03297">
              <w:rPr>
                <w:szCs w:val="22"/>
                <w:lang w:val="en-US"/>
              </w:rPr>
              <w:t xml:space="preserve">The amount of the Fellowship is annually established by the Governing Council. </w:t>
            </w:r>
          </w:p>
          <w:p w14:paraId="62EECD1E" w14:textId="77777777" w:rsidR="00C93473" w:rsidRPr="00B03297" w:rsidRDefault="00C93473" w:rsidP="003D0FD4">
            <w:pPr>
              <w:jc w:val="both"/>
              <w:rPr>
                <w:szCs w:val="22"/>
                <w:lang w:val="en-US"/>
              </w:rPr>
            </w:pPr>
            <w:r w:rsidRPr="00B03297">
              <w:rPr>
                <w:szCs w:val="22"/>
                <w:lang w:val="en-US"/>
              </w:rPr>
              <w:t>Travel costs could, where necessary, be taken care of on condition that requests are made in advance and vouchers are supplied.</w:t>
            </w:r>
          </w:p>
          <w:p w14:paraId="7E3FEDD5" w14:textId="77777777" w:rsidR="00C93473" w:rsidRPr="00B03297" w:rsidRDefault="00C93473" w:rsidP="00C93473">
            <w:pPr>
              <w:jc w:val="both"/>
              <w:rPr>
                <w:szCs w:val="22"/>
                <w:lang w:val="en-US"/>
              </w:rPr>
            </w:pPr>
          </w:p>
        </w:tc>
      </w:tr>
      <w:tr w:rsidR="00C93473" w:rsidRPr="009F28FC" w14:paraId="274CA8FD" w14:textId="77777777" w:rsidTr="000839FA">
        <w:trPr>
          <w:gridAfter w:val="1"/>
          <w:wAfter w:w="50" w:type="dxa"/>
        </w:trPr>
        <w:tc>
          <w:tcPr>
            <w:tcW w:w="1242" w:type="dxa"/>
          </w:tcPr>
          <w:p w14:paraId="49F0E057" w14:textId="77777777" w:rsidR="00C93473" w:rsidRPr="00B03297" w:rsidRDefault="00C93473" w:rsidP="00C93473">
            <w:pPr>
              <w:jc w:val="both"/>
              <w:rPr>
                <w:b/>
                <w:lang w:val="en-US"/>
              </w:rPr>
            </w:pPr>
            <w:r w:rsidRPr="00B03297">
              <w:rPr>
                <w:b/>
                <w:lang w:val="en-US"/>
              </w:rPr>
              <w:t>Art. 2.</w:t>
            </w:r>
          </w:p>
        </w:tc>
        <w:tc>
          <w:tcPr>
            <w:tcW w:w="7705" w:type="dxa"/>
            <w:gridSpan w:val="2"/>
          </w:tcPr>
          <w:p w14:paraId="38DB5846" w14:textId="250DDD73" w:rsidR="00C93473" w:rsidRPr="00B03297" w:rsidRDefault="00C93473" w:rsidP="00C93473">
            <w:pPr>
              <w:jc w:val="both"/>
              <w:rPr>
                <w:szCs w:val="22"/>
                <w:lang w:val="en-US"/>
              </w:rPr>
            </w:pPr>
            <w:r w:rsidRPr="00B03297">
              <w:rPr>
                <w:szCs w:val="22"/>
                <w:lang w:val="en-US"/>
              </w:rPr>
              <w:t xml:space="preserve">This research must necessarily </w:t>
            </w:r>
            <w:proofErr w:type="gramStart"/>
            <w:r w:rsidRPr="00B03297">
              <w:rPr>
                <w:szCs w:val="22"/>
                <w:lang w:val="en-US"/>
              </w:rPr>
              <w:t>carried</w:t>
            </w:r>
            <w:proofErr w:type="gramEnd"/>
            <w:r w:rsidRPr="00B03297">
              <w:rPr>
                <w:szCs w:val="22"/>
                <w:lang w:val="en-US"/>
              </w:rPr>
              <w:t xml:space="preserve"> out within the framework of an international cooperation by researchers working in Belgium and researchers of the "</w:t>
            </w:r>
            <w:proofErr w:type="spellStart"/>
            <w:r w:rsidRPr="00B03297">
              <w:rPr>
                <w:szCs w:val="22"/>
                <w:lang w:val="en-US"/>
              </w:rPr>
              <w:t>Institut</w:t>
            </w:r>
            <w:proofErr w:type="spellEnd"/>
            <w:r w:rsidRPr="00B03297">
              <w:rPr>
                <w:szCs w:val="22"/>
                <w:lang w:val="en-US"/>
              </w:rPr>
              <w:t xml:space="preserve"> Pasteur" in Paris and</w:t>
            </w:r>
            <w:r w:rsidR="00DA0778">
              <w:rPr>
                <w:szCs w:val="22"/>
                <w:lang w:val="en-US"/>
              </w:rPr>
              <w:t>/</w:t>
            </w:r>
            <w:r w:rsidRPr="00B03297">
              <w:rPr>
                <w:szCs w:val="22"/>
                <w:lang w:val="en-US"/>
              </w:rPr>
              <w:t>or affiliated with the International Network of Pasteur Institutes (</w:t>
            </w:r>
            <w:proofErr w:type="spellStart"/>
            <w:r w:rsidRPr="00DA0778">
              <w:rPr>
                <w:b/>
                <w:bCs/>
                <w:szCs w:val="22"/>
                <w:lang w:val="en-US"/>
              </w:rPr>
              <w:t>Réseau</w:t>
            </w:r>
            <w:proofErr w:type="spellEnd"/>
            <w:r w:rsidRPr="00DA0778">
              <w:rPr>
                <w:b/>
                <w:bCs/>
                <w:szCs w:val="22"/>
                <w:lang w:val="en-US"/>
              </w:rPr>
              <w:t xml:space="preserve"> International des </w:t>
            </w:r>
            <w:proofErr w:type="spellStart"/>
            <w:r w:rsidRPr="00DA0778">
              <w:rPr>
                <w:b/>
                <w:bCs/>
                <w:szCs w:val="22"/>
                <w:lang w:val="en-US"/>
              </w:rPr>
              <w:t>Instituts</w:t>
            </w:r>
            <w:proofErr w:type="spellEnd"/>
            <w:r w:rsidRPr="00DA0778">
              <w:rPr>
                <w:b/>
                <w:bCs/>
                <w:szCs w:val="22"/>
                <w:lang w:val="en-US"/>
              </w:rPr>
              <w:t xml:space="preserve"> Pasteur</w:t>
            </w:r>
            <w:r w:rsidRPr="00B03297">
              <w:rPr>
                <w:szCs w:val="22"/>
                <w:lang w:val="en-US"/>
              </w:rPr>
              <w:t xml:space="preserve"> – </w:t>
            </w:r>
            <w:r w:rsidRPr="00DA0778">
              <w:rPr>
                <w:b/>
                <w:bCs/>
                <w:szCs w:val="22"/>
                <w:lang w:val="en-US"/>
              </w:rPr>
              <w:t>RIIP</w:t>
            </w:r>
            <w:r w:rsidR="00DA0778">
              <w:rPr>
                <w:szCs w:val="22"/>
                <w:lang w:val="en-US"/>
              </w:rPr>
              <w:t xml:space="preserve">, also called </w:t>
            </w:r>
            <w:r w:rsidR="00DA0778" w:rsidRPr="00DA0778">
              <w:rPr>
                <w:b/>
                <w:bCs/>
                <w:szCs w:val="22"/>
                <w:lang w:val="en-US"/>
              </w:rPr>
              <w:t>Pasteur Network</w:t>
            </w:r>
            <w:r w:rsidR="00DA0778">
              <w:rPr>
                <w:b/>
                <w:bCs/>
                <w:szCs w:val="22"/>
                <w:lang w:val="en-US"/>
              </w:rPr>
              <w:t xml:space="preserve"> </w:t>
            </w:r>
            <w:r w:rsidR="00DA0778" w:rsidRPr="00B03297">
              <w:rPr>
                <w:szCs w:val="22"/>
                <w:lang w:val="en-US"/>
              </w:rPr>
              <w:t xml:space="preserve">– </w:t>
            </w:r>
            <w:r w:rsidR="00DA0778" w:rsidRPr="00DA0778">
              <w:rPr>
                <w:b/>
                <w:bCs/>
                <w:szCs w:val="22"/>
                <w:lang w:val="en-US"/>
              </w:rPr>
              <w:t>PN</w:t>
            </w:r>
            <w:r w:rsidRPr="00B03297">
              <w:rPr>
                <w:szCs w:val="22"/>
                <w:lang w:val="en-US"/>
              </w:rPr>
              <w:t xml:space="preserve">). </w:t>
            </w:r>
            <w:r w:rsidRPr="00B03297">
              <w:rPr>
                <w:szCs w:val="32"/>
                <w:lang w:val="en-US" w:eastAsia="en-US"/>
              </w:rPr>
              <w:t>It can be performed both in Belgium and in one of the RIIP</w:t>
            </w:r>
            <w:r w:rsidR="00DA0778">
              <w:rPr>
                <w:szCs w:val="32"/>
                <w:lang w:val="en-US" w:eastAsia="en-US"/>
              </w:rPr>
              <w:t>/PN</w:t>
            </w:r>
            <w:r w:rsidRPr="00B03297">
              <w:rPr>
                <w:szCs w:val="32"/>
                <w:lang w:val="en-US" w:eastAsia="en-US"/>
              </w:rPr>
              <w:t xml:space="preserve"> Institutes</w:t>
            </w:r>
            <w:r w:rsidR="00F844D8">
              <w:rPr>
                <w:szCs w:val="22"/>
                <w:lang w:val="en-US"/>
              </w:rPr>
              <w:t>.</w:t>
            </w:r>
          </w:p>
          <w:p w14:paraId="51D65A22" w14:textId="77777777" w:rsidR="00C93473" w:rsidRPr="00B03297" w:rsidRDefault="00C93473" w:rsidP="00C93473">
            <w:pPr>
              <w:jc w:val="both"/>
              <w:rPr>
                <w:szCs w:val="22"/>
                <w:lang w:val="en-US"/>
              </w:rPr>
            </w:pPr>
          </w:p>
        </w:tc>
      </w:tr>
      <w:tr w:rsidR="00C93473" w:rsidRPr="009F28FC" w14:paraId="6ACBE951" w14:textId="77777777" w:rsidTr="000839FA">
        <w:tc>
          <w:tcPr>
            <w:tcW w:w="1384" w:type="dxa"/>
            <w:gridSpan w:val="2"/>
          </w:tcPr>
          <w:p w14:paraId="42FBB532" w14:textId="77777777" w:rsidR="00C93473" w:rsidRPr="00B03297" w:rsidRDefault="00C93473" w:rsidP="00C93473">
            <w:pPr>
              <w:jc w:val="both"/>
              <w:rPr>
                <w:b/>
                <w:lang w:val="en-US"/>
              </w:rPr>
            </w:pPr>
            <w:r w:rsidRPr="00B03297">
              <w:rPr>
                <w:b/>
                <w:lang w:val="en-US"/>
              </w:rPr>
              <w:t>Art. 3.</w:t>
            </w:r>
          </w:p>
        </w:tc>
        <w:tc>
          <w:tcPr>
            <w:tcW w:w="7613" w:type="dxa"/>
            <w:gridSpan w:val="2"/>
          </w:tcPr>
          <w:p w14:paraId="4D631D59" w14:textId="77777777" w:rsidR="00B03297" w:rsidRPr="00B03297" w:rsidRDefault="00B03297" w:rsidP="003D0FD4">
            <w:pPr>
              <w:widowControl w:val="0"/>
              <w:autoSpaceDE w:val="0"/>
              <w:autoSpaceDN w:val="0"/>
              <w:adjustRightInd w:val="0"/>
              <w:ind w:left="-108" w:hanging="1"/>
              <w:jc w:val="both"/>
              <w:rPr>
                <w:rFonts w:cs="Calibri Bold Italic"/>
                <w:szCs w:val="24"/>
                <w:lang w:val="en-US"/>
              </w:rPr>
            </w:pPr>
            <w:r w:rsidRPr="00B03297">
              <w:rPr>
                <w:rFonts w:cs="Calibri Bold Italic"/>
                <w:szCs w:val="24"/>
                <w:lang w:val="en-US"/>
              </w:rPr>
              <w:t>Fellowship requests can be introduced twice a year (</w:t>
            </w:r>
            <w:r w:rsidRPr="000839FA">
              <w:rPr>
                <w:rFonts w:ascii="Arial" w:hAnsi="Arial" w:cs="Arial"/>
                <w:sz w:val="22"/>
                <w:szCs w:val="22"/>
                <w:lang w:val="en-US"/>
              </w:rPr>
              <w:t>1</w:t>
            </w:r>
            <w:r w:rsidRPr="000839FA">
              <w:rPr>
                <w:rFonts w:ascii="Arial" w:hAnsi="Arial" w:cs="Arial"/>
                <w:sz w:val="22"/>
                <w:szCs w:val="22"/>
                <w:vertAlign w:val="superscript"/>
                <w:lang w:val="en-US"/>
              </w:rPr>
              <w:t>st</w:t>
            </w:r>
            <w:r w:rsidRPr="000839FA">
              <w:rPr>
                <w:rFonts w:cs="Calibri Bold Italic"/>
                <w:szCs w:val="24"/>
                <w:vertAlign w:val="superscript"/>
                <w:lang w:val="en-US"/>
              </w:rPr>
              <w:t xml:space="preserve"> </w:t>
            </w:r>
            <w:r w:rsidR="003D0FD4">
              <w:rPr>
                <w:rFonts w:cs="Calibri Bold Italic"/>
                <w:szCs w:val="24"/>
                <w:lang w:val="en-US"/>
              </w:rPr>
              <w:t>of April or</w:t>
            </w:r>
            <w:r w:rsidRPr="00B03297">
              <w:rPr>
                <w:rFonts w:cs="Calibri Bold Italic"/>
                <w:szCs w:val="24"/>
                <w:lang w:val="en-US"/>
              </w:rPr>
              <w:t xml:space="preserve"> </w:t>
            </w:r>
            <w:r w:rsidR="000839FA" w:rsidRPr="000839FA">
              <w:rPr>
                <w:rFonts w:ascii="Arial" w:hAnsi="Arial" w:cs="Arial"/>
                <w:sz w:val="22"/>
                <w:szCs w:val="22"/>
                <w:lang w:val="en-US"/>
              </w:rPr>
              <w:t>1</w:t>
            </w:r>
            <w:r w:rsidR="000839FA" w:rsidRPr="000839FA">
              <w:rPr>
                <w:rFonts w:ascii="Arial" w:hAnsi="Arial" w:cs="Arial"/>
                <w:sz w:val="22"/>
                <w:szCs w:val="22"/>
                <w:vertAlign w:val="superscript"/>
                <w:lang w:val="en-US"/>
              </w:rPr>
              <w:t>st</w:t>
            </w:r>
            <w:r w:rsidRPr="00B03297">
              <w:rPr>
                <w:rFonts w:cs="Calibri Bold Italic"/>
                <w:szCs w:val="24"/>
                <w:lang w:val="en-US"/>
              </w:rPr>
              <w:t xml:space="preserve"> of November)</w:t>
            </w:r>
            <w:r w:rsidR="003D0FD4">
              <w:rPr>
                <w:rFonts w:cs="Calibri Bold Italic"/>
                <w:szCs w:val="24"/>
                <w:lang w:val="en-US"/>
              </w:rPr>
              <w:t>.</w:t>
            </w:r>
            <w:r w:rsidRPr="00B03297">
              <w:rPr>
                <w:rFonts w:cs="Calibri Bold Italic"/>
                <w:szCs w:val="24"/>
                <w:lang w:val="en-US"/>
              </w:rPr>
              <w:t xml:space="preserve"> </w:t>
            </w:r>
          </w:p>
          <w:p w14:paraId="6E69C588" w14:textId="77777777" w:rsidR="00C93473" w:rsidRPr="00B03297" w:rsidRDefault="00C93473" w:rsidP="00B03297">
            <w:pPr>
              <w:pStyle w:val="En-tte"/>
              <w:tabs>
                <w:tab w:val="clear" w:pos="4153"/>
                <w:tab w:val="clear" w:pos="8306"/>
              </w:tabs>
              <w:jc w:val="both"/>
              <w:rPr>
                <w:szCs w:val="24"/>
                <w:lang w:val="en-US"/>
              </w:rPr>
            </w:pPr>
          </w:p>
        </w:tc>
      </w:tr>
      <w:tr w:rsidR="00C93473" w:rsidRPr="009F28FC" w14:paraId="5C9C8C65" w14:textId="77777777" w:rsidTr="000839FA">
        <w:trPr>
          <w:gridAfter w:val="1"/>
          <w:wAfter w:w="50" w:type="dxa"/>
        </w:trPr>
        <w:tc>
          <w:tcPr>
            <w:tcW w:w="1242" w:type="dxa"/>
          </w:tcPr>
          <w:p w14:paraId="2BC2AC75" w14:textId="77777777" w:rsidR="00C93473" w:rsidRPr="00B03297" w:rsidRDefault="00C93473" w:rsidP="00C93473">
            <w:pPr>
              <w:jc w:val="both"/>
              <w:rPr>
                <w:b/>
                <w:lang w:val="en-US"/>
              </w:rPr>
            </w:pPr>
            <w:r w:rsidRPr="00B03297">
              <w:rPr>
                <w:b/>
                <w:lang w:val="en-US"/>
              </w:rPr>
              <w:t>Art. 4.</w:t>
            </w:r>
          </w:p>
        </w:tc>
        <w:tc>
          <w:tcPr>
            <w:tcW w:w="7705" w:type="dxa"/>
            <w:gridSpan w:val="2"/>
          </w:tcPr>
          <w:p w14:paraId="665ECADC" w14:textId="77777777" w:rsidR="00C93473" w:rsidRPr="00B03297" w:rsidRDefault="00C93473" w:rsidP="00C93473">
            <w:pPr>
              <w:jc w:val="both"/>
              <w:rPr>
                <w:szCs w:val="22"/>
                <w:lang w:val="en-US"/>
              </w:rPr>
            </w:pPr>
            <w:r w:rsidRPr="00B03297">
              <w:rPr>
                <w:szCs w:val="22"/>
                <w:lang w:val="en-US"/>
              </w:rPr>
              <w:t xml:space="preserve">The Association may at any time, on its own authority and without having to justify its decision, suspend or terminate the granting of fellowships. </w:t>
            </w:r>
            <w:r w:rsidR="003D0FD4">
              <w:rPr>
                <w:szCs w:val="22"/>
                <w:lang w:val="en-US"/>
              </w:rPr>
              <w:t>The research grant is automatically terminated as soon as the laureate obtains another funding source (FNRS, FRIA, FWO, IWONL</w:t>
            </w:r>
            <w:r w:rsidR="006F347F">
              <w:rPr>
                <w:szCs w:val="22"/>
                <w:lang w:val="en-US"/>
              </w:rPr>
              <w:t>…)</w:t>
            </w:r>
          </w:p>
          <w:p w14:paraId="5D994944" w14:textId="77777777" w:rsidR="00C93473" w:rsidRPr="00B03297" w:rsidRDefault="00C93473" w:rsidP="00C93473">
            <w:pPr>
              <w:jc w:val="both"/>
              <w:rPr>
                <w:szCs w:val="22"/>
                <w:lang w:val="en-US"/>
              </w:rPr>
            </w:pPr>
          </w:p>
        </w:tc>
      </w:tr>
      <w:tr w:rsidR="00C93473" w:rsidRPr="009F28FC" w14:paraId="6265F68D" w14:textId="77777777" w:rsidTr="000839FA">
        <w:trPr>
          <w:gridAfter w:val="1"/>
          <w:wAfter w:w="50" w:type="dxa"/>
        </w:trPr>
        <w:tc>
          <w:tcPr>
            <w:tcW w:w="1242" w:type="dxa"/>
          </w:tcPr>
          <w:p w14:paraId="7CC2DE99" w14:textId="77777777" w:rsidR="00C93473" w:rsidRPr="00B03297" w:rsidRDefault="00C93473" w:rsidP="00C93473">
            <w:pPr>
              <w:jc w:val="both"/>
              <w:rPr>
                <w:b/>
                <w:lang w:val="en-US"/>
              </w:rPr>
            </w:pPr>
            <w:r w:rsidRPr="00B03297">
              <w:rPr>
                <w:b/>
                <w:lang w:val="en-US"/>
              </w:rPr>
              <w:t>Art. 5.</w:t>
            </w:r>
          </w:p>
        </w:tc>
        <w:tc>
          <w:tcPr>
            <w:tcW w:w="7705" w:type="dxa"/>
            <w:gridSpan w:val="2"/>
          </w:tcPr>
          <w:p w14:paraId="5AE2809A" w14:textId="77777777" w:rsidR="00C93473" w:rsidRPr="00B03297" w:rsidRDefault="00C93473" w:rsidP="00C93473">
            <w:pPr>
              <w:jc w:val="both"/>
              <w:rPr>
                <w:szCs w:val="22"/>
                <w:lang w:val="en-US"/>
              </w:rPr>
            </w:pPr>
            <w:r w:rsidRPr="00B03297">
              <w:rPr>
                <w:szCs w:val="22"/>
                <w:lang w:val="en-US"/>
              </w:rPr>
              <w:t xml:space="preserve">Notwithstanding what is stated in article 4. any questions related to the Fellowship, including granting decisions and all application admissibility issues are settled without recourse by the scientific committee of the Association which may for any reason decide not to award the Fellowship for a given period. </w:t>
            </w:r>
          </w:p>
          <w:p w14:paraId="3E6C78E0" w14:textId="77777777" w:rsidR="00C93473" w:rsidRPr="00B03297" w:rsidRDefault="00C93473" w:rsidP="00C93473">
            <w:pPr>
              <w:jc w:val="both"/>
              <w:rPr>
                <w:szCs w:val="22"/>
                <w:lang w:val="en-US"/>
              </w:rPr>
            </w:pPr>
          </w:p>
        </w:tc>
      </w:tr>
      <w:tr w:rsidR="00C93473" w:rsidRPr="009F28FC" w14:paraId="4B19E23D" w14:textId="77777777" w:rsidTr="000839FA">
        <w:trPr>
          <w:gridAfter w:val="1"/>
          <w:wAfter w:w="50" w:type="dxa"/>
        </w:trPr>
        <w:tc>
          <w:tcPr>
            <w:tcW w:w="1242" w:type="dxa"/>
          </w:tcPr>
          <w:p w14:paraId="7CB05C81" w14:textId="77777777" w:rsidR="00C93473" w:rsidRPr="00B03297" w:rsidRDefault="00C93473" w:rsidP="00C93473">
            <w:pPr>
              <w:jc w:val="both"/>
              <w:rPr>
                <w:b/>
                <w:lang w:val="en-US"/>
              </w:rPr>
            </w:pPr>
            <w:r w:rsidRPr="00B03297">
              <w:rPr>
                <w:b/>
                <w:lang w:val="en-US"/>
              </w:rPr>
              <w:t>Art. 6.</w:t>
            </w:r>
          </w:p>
        </w:tc>
        <w:tc>
          <w:tcPr>
            <w:tcW w:w="7705" w:type="dxa"/>
            <w:gridSpan w:val="2"/>
          </w:tcPr>
          <w:p w14:paraId="14D9C68A" w14:textId="77777777" w:rsidR="00C93473" w:rsidRPr="00B03297" w:rsidRDefault="00C93473" w:rsidP="00C93473">
            <w:pPr>
              <w:jc w:val="both"/>
              <w:rPr>
                <w:szCs w:val="22"/>
                <w:lang w:val="en-US"/>
              </w:rPr>
            </w:pPr>
            <w:r w:rsidRPr="00B03297">
              <w:rPr>
                <w:szCs w:val="22"/>
                <w:lang w:val="en-US"/>
              </w:rPr>
              <w:t>The candidates must be in possession of a master's degree or be in the last year of the 2nd cycle.</w:t>
            </w:r>
            <w:r w:rsidR="006F347F">
              <w:rPr>
                <w:szCs w:val="22"/>
                <w:lang w:val="en-US"/>
              </w:rPr>
              <w:t xml:space="preserve"> </w:t>
            </w:r>
            <w:r w:rsidR="006F347F" w:rsidRPr="006E2A8F">
              <w:rPr>
                <w:szCs w:val="22"/>
                <w:lang w:val="en-US"/>
              </w:rPr>
              <w:t>Postdoc applications may also be taken into account, depending on our financial resources.</w:t>
            </w:r>
            <w:r w:rsidR="006F347F">
              <w:rPr>
                <w:szCs w:val="22"/>
                <w:lang w:val="en-US"/>
              </w:rPr>
              <w:t xml:space="preserve"> </w:t>
            </w:r>
          </w:p>
          <w:p w14:paraId="01A25169" w14:textId="77777777" w:rsidR="00C93473" w:rsidRPr="00B03297" w:rsidRDefault="00C93473" w:rsidP="00C93473">
            <w:pPr>
              <w:jc w:val="both"/>
              <w:rPr>
                <w:szCs w:val="22"/>
                <w:lang w:val="en-US"/>
              </w:rPr>
            </w:pPr>
          </w:p>
        </w:tc>
      </w:tr>
      <w:tr w:rsidR="00C93473" w:rsidRPr="009F28FC" w14:paraId="04B2E3EA" w14:textId="77777777" w:rsidTr="000839FA">
        <w:trPr>
          <w:gridAfter w:val="1"/>
          <w:wAfter w:w="50" w:type="dxa"/>
        </w:trPr>
        <w:tc>
          <w:tcPr>
            <w:tcW w:w="1242" w:type="dxa"/>
          </w:tcPr>
          <w:p w14:paraId="3B0927BC" w14:textId="77777777" w:rsidR="00C93473" w:rsidRPr="00B03297" w:rsidRDefault="00C93473" w:rsidP="00C93473">
            <w:pPr>
              <w:jc w:val="both"/>
              <w:rPr>
                <w:b/>
                <w:lang w:val="en-US"/>
              </w:rPr>
            </w:pPr>
            <w:r w:rsidRPr="00B03297">
              <w:rPr>
                <w:b/>
                <w:lang w:val="en-US"/>
              </w:rPr>
              <w:t>Art. 7.</w:t>
            </w:r>
          </w:p>
        </w:tc>
        <w:tc>
          <w:tcPr>
            <w:tcW w:w="7705" w:type="dxa"/>
            <w:gridSpan w:val="2"/>
          </w:tcPr>
          <w:p w14:paraId="694639FA" w14:textId="77777777" w:rsidR="00C93473" w:rsidRPr="00B03297" w:rsidRDefault="00C93473" w:rsidP="00C93473">
            <w:pPr>
              <w:ind w:left="33"/>
              <w:jc w:val="both"/>
              <w:rPr>
                <w:szCs w:val="22"/>
                <w:lang w:val="en-US"/>
              </w:rPr>
            </w:pPr>
            <w:r w:rsidRPr="00B03297">
              <w:rPr>
                <w:szCs w:val="22"/>
                <w:lang w:val="en-US"/>
              </w:rPr>
              <w:t>Applications drafted in English will include:</w:t>
            </w:r>
          </w:p>
          <w:p w14:paraId="462B0E20"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A curriculum vitae</w:t>
            </w:r>
          </w:p>
          <w:p w14:paraId="7CC9C773"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 xml:space="preserve">A complete publication list </w:t>
            </w:r>
          </w:p>
          <w:p w14:paraId="63F58135"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An original summary report on all the works submitted highlighting</w:t>
            </w:r>
          </w:p>
          <w:p w14:paraId="5C6AC6F6" w14:textId="77777777" w:rsidR="00C93473" w:rsidRPr="00B03297" w:rsidRDefault="00C93473" w:rsidP="006F347F">
            <w:pPr>
              <w:spacing w:after="40"/>
              <w:ind w:left="601"/>
              <w:jc w:val="both"/>
              <w:rPr>
                <w:szCs w:val="22"/>
                <w:lang w:val="en-US"/>
              </w:rPr>
            </w:pPr>
            <w:r w:rsidRPr="00B03297">
              <w:rPr>
                <w:szCs w:val="22"/>
                <w:lang w:val="en-US"/>
              </w:rPr>
              <w:t xml:space="preserve">the interest, the originality and the importance of this contribution in the current scientific context. </w:t>
            </w:r>
          </w:p>
          <w:p w14:paraId="075FBD1D"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A summary report in 20 lines maximum.</w:t>
            </w:r>
          </w:p>
          <w:p w14:paraId="7EE6AAAB"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A letter of support from the department head and\or the supervisor.</w:t>
            </w:r>
          </w:p>
          <w:p w14:paraId="722E579B"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t xml:space="preserve">The authorization of the director of the institution where the work will be carried out. </w:t>
            </w:r>
          </w:p>
          <w:p w14:paraId="76E3CE51" w14:textId="77777777" w:rsidR="00C93473" w:rsidRPr="00B03297" w:rsidRDefault="00C93473" w:rsidP="002B54F4">
            <w:pPr>
              <w:numPr>
                <w:ilvl w:val="0"/>
                <w:numId w:val="13"/>
              </w:numPr>
              <w:spacing w:after="40"/>
              <w:ind w:left="601"/>
              <w:jc w:val="both"/>
              <w:rPr>
                <w:szCs w:val="22"/>
                <w:lang w:val="en-US"/>
              </w:rPr>
            </w:pPr>
            <w:r w:rsidRPr="00B03297">
              <w:rPr>
                <w:szCs w:val="22"/>
                <w:lang w:val="en-US"/>
              </w:rPr>
              <w:lastRenderedPageBreak/>
              <w:t>A statement stipulating that the candidate makes a commitment to use the Fellowship in the only purposes to finance the presented research project</w:t>
            </w:r>
          </w:p>
          <w:p w14:paraId="1C6EE0C1" w14:textId="77777777" w:rsidR="00C93473" w:rsidRDefault="00C93473" w:rsidP="002B54F4">
            <w:pPr>
              <w:numPr>
                <w:ilvl w:val="0"/>
                <w:numId w:val="13"/>
              </w:numPr>
              <w:spacing w:after="40"/>
              <w:ind w:left="601"/>
              <w:jc w:val="both"/>
              <w:rPr>
                <w:szCs w:val="22"/>
                <w:lang w:val="en-US"/>
              </w:rPr>
            </w:pPr>
            <w:r w:rsidRPr="00B03297">
              <w:rPr>
                <w:szCs w:val="22"/>
                <w:lang w:val="en-US"/>
              </w:rPr>
              <w:t xml:space="preserve">A declaration stipulating that this grant will be mentioned in any publication related to the project. </w:t>
            </w:r>
          </w:p>
          <w:p w14:paraId="64B1122B" w14:textId="77777777" w:rsidR="006F347F" w:rsidRDefault="00F844D8" w:rsidP="002B54F4">
            <w:pPr>
              <w:numPr>
                <w:ilvl w:val="0"/>
                <w:numId w:val="13"/>
              </w:numPr>
              <w:spacing w:after="40"/>
              <w:ind w:left="601"/>
              <w:jc w:val="both"/>
              <w:rPr>
                <w:szCs w:val="22"/>
                <w:lang w:val="en-US"/>
              </w:rPr>
            </w:pPr>
            <w:r>
              <w:rPr>
                <w:szCs w:val="22"/>
                <w:lang w:val="en-US"/>
              </w:rPr>
              <w:t>A</w:t>
            </w:r>
            <w:r w:rsidR="006F347F" w:rsidRPr="00B03297">
              <w:rPr>
                <w:szCs w:val="22"/>
                <w:lang w:val="en-US"/>
              </w:rPr>
              <w:t>fter 5-6 months the grant holder will inform the association on the progress of his/her work.</w:t>
            </w:r>
          </w:p>
          <w:p w14:paraId="7812F574" w14:textId="4E7330C6" w:rsidR="00F844D8" w:rsidRPr="009F28FC" w:rsidRDefault="00F844D8" w:rsidP="00F844D8">
            <w:pPr>
              <w:numPr>
                <w:ilvl w:val="0"/>
                <w:numId w:val="13"/>
              </w:numPr>
              <w:spacing w:after="40"/>
              <w:ind w:left="601"/>
              <w:jc w:val="both"/>
              <w:rPr>
                <w:szCs w:val="22"/>
                <w:u w:val="single"/>
                <w:lang w:val="en-US"/>
              </w:rPr>
            </w:pPr>
            <w:r>
              <w:rPr>
                <w:szCs w:val="22"/>
                <w:lang w:val="en-US"/>
              </w:rPr>
              <w:t xml:space="preserve">A final </w:t>
            </w:r>
            <w:r w:rsidRPr="00F844D8">
              <w:rPr>
                <w:szCs w:val="22"/>
                <w:lang w:val="en-US"/>
              </w:rPr>
              <w:t>report must be remitted to the association at the end of the grant period</w:t>
            </w:r>
            <w:r w:rsidR="009F28FC" w:rsidRPr="009F28FC">
              <w:rPr>
                <w:rFonts w:ascii="Arial" w:hAnsi="Arial" w:cs="Arial"/>
                <w:color w:val="000000"/>
                <w:sz w:val="22"/>
                <w:szCs w:val="22"/>
                <w:lang w:val="en-US"/>
              </w:rPr>
              <w:t>;</w:t>
            </w:r>
            <w:r w:rsidR="009F28FC" w:rsidRPr="009F28FC">
              <w:rPr>
                <w:rStyle w:val="apple-converted-space"/>
                <w:rFonts w:ascii="Arial" w:hAnsi="Arial" w:cs="Arial"/>
                <w:color w:val="000000"/>
                <w:sz w:val="22"/>
                <w:szCs w:val="22"/>
                <w:lang w:val="en-US"/>
              </w:rPr>
              <w:t> </w:t>
            </w:r>
            <w:r w:rsidR="009F28FC" w:rsidRPr="009F28FC">
              <w:rPr>
                <w:rFonts w:ascii="Arial" w:hAnsi="Arial" w:cs="Arial"/>
                <w:b/>
                <w:bCs/>
                <w:color w:val="000000"/>
                <w:sz w:val="22"/>
                <w:szCs w:val="22"/>
                <w:u w:val="single"/>
                <w:lang w:val="en-US"/>
              </w:rPr>
              <w:t>mention should be made distinctively of the work/tasks carried out in each of the cooperating laboratories and/or institutions</w:t>
            </w:r>
            <w:r w:rsidR="009F28FC" w:rsidRPr="009F28FC">
              <w:rPr>
                <w:rFonts w:ascii="Arial" w:hAnsi="Arial" w:cs="Arial"/>
                <w:b/>
                <w:bCs/>
                <w:color w:val="000000"/>
                <w:sz w:val="22"/>
                <w:szCs w:val="22"/>
                <w:u w:val="single"/>
                <w:lang w:val="en-US"/>
              </w:rPr>
              <w:t>.</w:t>
            </w:r>
          </w:p>
          <w:p w14:paraId="0A5F4A52" w14:textId="77777777" w:rsidR="00C93473" w:rsidRPr="00B03297" w:rsidRDefault="00C93473" w:rsidP="00F844D8">
            <w:pPr>
              <w:spacing w:after="40"/>
              <w:ind w:left="33"/>
              <w:jc w:val="both"/>
              <w:rPr>
                <w:color w:val="FF0000"/>
                <w:szCs w:val="22"/>
                <w:lang w:val="en-US"/>
              </w:rPr>
            </w:pPr>
          </w:p>
        </w:tc>
      </w:tr>
      <w:tr w:rsidR="00663EAC" w:rsidRPr="009F28FC" w14:paraId="0E68BFF2" w14:textId="77777777" w:rsidTr="000839FA">
        <w:trPr>
          <w:gridAfter w:val="1"/>
          <w:wAfter w:w="50" w:type="dxa"/>
        </w:trPr>
        <w:tc>
          <w:tcPr>
            <w:tcW w:w="1242" w:type="dxa"/>
          </w:tcPr>
          <w:p w14:paraId="5DDE3D5B" w14:textId="77777777" w:rsidR="00663EAC" w:rsidRPr="00B03297" w:rsidRDefault="00663EAC" w:rsidP="00C93473">
            <w:pPr>
              <w:jc w:val="both"/>
              <w:rPr>
                <w:b/>
                <w:lang w:val="en-US"/>
              </w:rPr>
            </w:pPr>
            <w:r w:rsidRPr="00B03297">
              <w:rPr>
                <w:b/>
                <w:lang w:val="en-US"/>
              </w:rPr>
              <w:lastRenderedPageBreak/>
              <w:t>Art. 7bis</w:t>
            </w:r>
          </w:p>
        </w:tc>
        <w:tc>
          <w:tcPr>
            <w:tcW w:w="7705" w:type="dxa"/>
            <w:gridSpan w:val="2"/>
          </w:tcPr>
          <w:p w14:paraId="31E4B27D" w14:textId="77777777" w:rsidR="00663EAC" w:rsidRPr="00B03297" w:rsidRDefault="00663EAC" w:rsidP="00663EAC">
            <w:pPr>
              <w:jc w:val="both"/>
              <w:rPr>
                <w:rFonts w:ascii="Times Roman" w:hAnsi="Times Roman"/>
                <w:sz w:val="18"/>
                <w:szCs w:val="18"/>
                <w:lang w:val="en-US"/>
              </w:rPr>
            </w:pPr>
            <w:r w:rsidRPr="00B03297">
              <w:rPr>
                <w:rFonts w:ascii="Times Roman" w:hAnsi="Times Roman"/>
                <w:sz w:val="18"/>
                <w:szCs w:val="18"/>
                <w:lang w:val="en-US"/>
              </w:rPr>
              <w:t>As part of the Regulation on the protection of personal data our association will proceed to the automated processing of personal data about you ("Data") that you have communicated to us via the form "Research Fellowship". We provide you with the following information, as required by Regulation (EU) 2016/679 of the European Parliament and the Council (the Regulation) ;</w:t>
            </w:r>
          </w:p>
          <w:p w14:paraId="2DA02480" w14:textId="77777777" w:rsidR="00663EAC" w:rsidRPr="00B03297" w:rsidRDefault="00663EAC" w:rsidP="00663EAC">
            <w:pPr>
              <w:spacing w:before="120"/>
              <w:ind w:left="601"/>
              <w:jc w:val="both"/>
              <w:rPr>
                <w:rFonts w:ascii="Times Roman" w:hAnsi="Times Roman"/>
                <w:sz w:val="18"/>
                <w:szCs w:val="18"/>
                <w:lang w:val="en-US"/>
              </w:rPr>
            </w:pPr>
            <w:r w:rsidRPr="00B03297">
              <w:rPr>
                <w:rFonts w:ascii="Times Roman" w:hAnsi="Times Roman"/>
                <w:sz w:val="18"/>
                <w:szCs w:val="18"/>
                <w:lang w:val="en-US"/>
              </w:rPr>
              <w:t>- this processing will serve the purposes normally pursued in the realization of our goals, including mainly the management of research fellowships (in whatever form) ;</w:t>
            </w:r>
          </w:p>
          <w:p w14:paraId="73A51A17" w14:textId="77777777" w:rsidR="00663EAC" w:rsidRPr="00B03297" w:rsidRDefault="00663EAC" w:rsidP="00663EAC">
            <w:pPr>
              <w:spacing w:before="120"/>
              <w:ind w:left="601"/>
              <w:jc w:val="both"/>
              <w:rPr>
                <w:rFonts w:ascii="Times Roman" w:hAnsi="Times Roman"/>
                <w:sz w:val="18"/>
                <w:szCs w:val="18"/>
                <w:lang w:val="en-US"/>
              </w:rPr>
            </w:pPr>
            <w:r w:rsidRPr="00B03297">
              <w:rPr>
                <w:rFonts w:ascii="Times Roman" w:hAnsi="Times Roman"/>
                <w:sz w:val="18"/>
                <w:szCs w:val="18"/>
                <w:lang w:val="en-US"/>
              </w:rPr>
              <w:t xml:space="preserve">- the Data will be transferred to third parties only to the extent necessary for these purposes ; </w:t>
            </w:r>
          </w:p>
          <w:p w14:paraId="1FE6CB29" w14:textId="77777777" w:rsidR="00663EAC" w:rsidRPr="00B03297" w:rsidRDefault="00663EAC" w:rsidP="00663EAC">
            <w:pPr>
              <w:spacing w:before="120"/>
              <w:ind w:left="601"/>
              <w:jc w:val="both"/>
              <w:rPr>
                <w:rStyle w:val="Lienhypertexte"/>
                <w:rFonts w:ascii="Times Roman" w:hAnsi="Times Roman"/>
                <w:color w:val="auto"/>
                <w:sz w:val="18"/>
                <w:szCs w:val="18"/>
                <w:lang w:val="en-US"/>
              </w:rPr>
            </w:pPr>
            <w:r w:rsidRPr="00B03297">
              <w:rPr>
                <w:rFonts w:ascii="Times Roman" w:hAnsi="Times Roman"/>
                <w:sz w:val="18"/>
                <w:szCs w:val="18"/>
                <w:lang w:val="en-US"/>
              </w:rPr>
              <w:t xml:space="preserve">- the consent you give us may be withdrawn at any time (Regulation, article 7.3), by simple letter missive to the following address : Les Amis des </w:t>
            </w:r>
            <w:proofErr w:type="spellStart"/>
            <w:r w:rsidRPr="00B03297">
              <w:rPr>
                <w:rFonts w:ascii="Times Roman" w:hAnsi="Times Roman"/>
                <w:sz w:val="18"/>
                <w:szCs w:val="18"/>
                <w:lang w:val="en-US"/>
              </w:rPr>
              <w:t>Instituts</w:t>
            </w:r>
            <w:proofErr w:type="spellEnd"/>
            <w:r w:rsidRPr="00B03297">
              <w:rPr>
                <w:rFonts w:ascii="Times Roman" w:hAnsi="Times Roman"/>
                <w:sz w:val="18"/>
                <w:szCs w:val="18"/>
                <w:lang w:val="en-US"/>
              </w:rPr>
              <w:t xml:space="preserve"> Pasteur à </w:t>
            </w:r>
            <w:proofErr w:type="spellStart"/>
            <w:r w:rsidRPr="00B03297">
              <w:rPr>
                <w:rFonts w:ascii="Times Roman" w:hAnsi="Times Roman"/>
                <w:sz w:val="18"/>
                <w:szCs w:val="18"/>
                <w:lang w:val="en-US"/>
              </w:rPr>
              <w:t>Bruxelles</w:t>
            </w:r>
            <w:proofErr w:type="spellEnd"/>
            <w:r w:rsidRPr="00B03297">
              <w:rPr>
                <w:rFonts w:ascii="Times Roman" w:hAnsi="Times Roman"/>
                <w:sz w:val="18"/>
                <w:szCs w:val="18"/>
                <w:lang w:val="en-US"/>
              </w:rPr>
              <w:t xml:space="preserve">, c/o Louis </w:t>
            </w:r>
            <w:proofErr w:type="spellStart"/>
            <w:r w:rsidRPr="00B03297">
              <w:rPr>
                <w:rFonts w:ascii="Times Roman" w:hAnsi="Times Roman"/>
                <w:sz w:val="18"/>
                <w:szCs w:val="18"/>
                <w:lang w:val="en-US"/>
              </w:rPr>
              <w:t>Schoofs</w:t>
            </w:r>
            <w:proofErr w:type="spellEnd"/>
            <w:r w:rsidRPr="00B03297">
              <w:rPr>
                <w:rFonts w:ascii="Times Roman" w:hAnsi="Times Roman"/>
                <w:sz w:val="18"/>
                <w:szCs w:val="18"/>
                <w:lang w:val="en-US"/>
              </w:rPr>
              <w:t xml:space="preserve">, </w:t>
            </w:r>
            <w:proofErr w:type="spellStart"/>
            <w:r w:rsidRPr="00B03297">
              <w:rPr>
                <w:rFonts w:ascii="Times Roman" w:hAnsi="Times Roman"/>
                <w:sz w:val="18"/>
                <w:szCs w:val="18"/>
                <w:lang w:val="en-US"/>
              </w:rPr>
              <w:t>Vroentestraat</w:t>
            </w:r>
            <w:proofErr w:type="spellEnd"/>
            <w:r w:rsidRPr="00B03297">
              <w:rPr>
                <w:rFonts w:ascii="Times Roman" w:hAnsi="Times Roman"/>
                <w:sz w:val="18"/>
                <w:szCs w:val="18"/>
                <w:lang w:val="en-US"/>
              </w:rPr>
              <w:t xml:space="preserve">, 33, 3320 Hoegaarden, or by mail to </w:t>
            </w:r>
            <w:hyperlink r:id="rId7" w:history="1">
              <w:r w:rsidRPr="00B03297">
                <w:rPr>
                  <w:rStyle w:val="Lienhypertexte"/>
                  <w:rFonts w:ascii="Times Roman" w:hAnsi="Times Roman"/>
                  <w:color w:val="auto"/>
                  <w:sz w:val="18"/>
                  <w:szCs w:val="18"/>
                  <w:lang w:val="en-US"/>
                </w:rPr>
                <w:t>schoofs.louis@telenet.be</w:t>
              </w:r>
            </w:hyperlink>
          </w:p>
          <w:p w14:paraId="740C9F76" w14:textId="77777777" w:rsidR="00663EAC" w:rsidRPr="00B03297" w:rsidRDefault="00663EAC" w:rsidP="00663EAC">
            <w:pPr>
              <w:spacing w:before="120"/>
              <w:ind w:left="601"/>
              <w:jc w:val="both"/>
              <w:rPr>
                <w:rFonts w:ascii="Times Roman" w:hAnsi="Times Roman"/>
                <w:sz w:val="18"/>
                <w:szCs w:val="18"/>
                <w:lang w:val="en-US"/>
              </w:rPr>
            </w:pPr>
            <w:r w:rsidRPr="00B03297">
              <w:rPr>
                <w:rFonts w:ascii="Times Roman" w:hAnsi="Times Roman"/>
                <w:sz w:val="18"/>
                <w:szCs w:val="18"/>
                <w:lang w:val="en-US"/>
              </w:rPr>
              <w:t xml:space="preserve"> - we will store the Data from the date of receipt of the application form; the Data will be stored during the financing period (maximum 2 years) from the real starting date of the fellowship. The Data included in the applications submitted but not retained will be deleted and the requests destroyed as soon as the decision has been taken by our scientific committee. </w:t>
            </w:r>
          </w:p>
          <w:p w14:paraId="234E5B38" w14:textId="77777777" w:rsidR="00663EAC" w:rsidRPr="00B03297" w:rsidRDefault="00663EAC" w:rsidP="00663EAC">
            <w:pPr>
              <w:ind w:left="601"/>
              <w:jc w:val="both"/>
              <w:rPr>
                <w:rFonts w:ascii="Times Roman" w:hAnsi="Times Roman"/>
                <w:sz w:val="18"/>
                <w:szCs w:val="18"/>
                <w:lang w:val="en-US"/>
              </w:rPr>
            </w:pPr>
            <w:r w:rsidRPr="00B03297">
              <w:rPr>
                <w:rFonts w:ascii="Times Roman" w:hAnsi="Times Roman"/>
                <w:sz w:val="18"/>
                <w:szCs w:val="18"/>
                <w:lang w:val="en-US"/>
              </w:rPr>
              <w:t>You may have access to it at any time and may at any time rectify or erase it (Regulations, Article 14 .1 and 14.2). You will be able to obtain from us, if necessary, the assurance that they are treated as indicated above;</w:t>
            </w:r>
          </w:p>
          <w:p w14:paraId="100E35CF" w14:textId="77777777" w:rsidR="00663EAC" w:rsidRPr="00B03297" w:rsidRDefault="00663EAC" w:rsidP="00663EAC">
            <w:pPr>
              <w:spacing w:before="120"/>
              <w:ind w:left="601"/>
              <w:jc w:val="both"/>
              <w:rPr>
                <w:rFonts w:ascii="Times Roman" w:hAnsi="Times Roman"/>
                <w:sz w:val="18"/>
                <w:szCs w:val="18"/>
                <w:lang w:val="en-US"/>
              </w:rPr>
            </w:pPr>
            <w:r w:rsidRPr="00B03297">
              <w:rPr>
                <w:rFonts w:ascii="Times Roman" w:hAnsi="Times Roman"/>
                <w:sz w:val="18"/>
                <w:szCs w:val="18"/>
                <w:lang w:val="en-US"/>
              </w:rPr>
              <w:t xml:space="preserve">- You will have the right to receive the Data in a structured, commonly used and machine-readable format, and to transmit it to another person in charge of the treatment without hindrance on our part (Regulation, Article 20). </w:t>
            </w:r>
          </w:p>
          <w:p w14:paraId="0C32FE19" w14:textId="77777777" w:rsidR="00663EAC" w:rsidRPr="00B03297" w:rsidRDefault="00663EAC" w:rsidP="00663EAC">
            <w:pPr>
              <w:ind w:left="885"/>
              <w:jc w:val="both"/>
              <w:rPr>
                <w:rFonts w:ascii="Times Roman" w:hAnsi="Times Roman"/>
                <w:sz w:val="18"/>
                <w:szCs w:val="18"/>
                <w:lang w:val="en-US"/>
              </w:rPr>
            </w:pPr>
          </w:p>
          <w:p w14:paraId="1B4ACBE4" w14:textId="77777777" w:rsidR="00663EAC" w:rsidRPr="00B03297" w:rsidRDefault="00663EAC" w:rsidP="00663EAC">
            <w:pPr>
              <w:jc w:val="both"/>
              <w:rPr>
                <w:rFonts w:ascii="Times Roman" w:hAnsi="Times Roman"/>
                <w:sz w:val="18"/>
                <w:szCs w:val="18"/>
                <w:lang w:val="en-US"/>
              </w:rPr>
            </w:pPr>
            <w:r w:rsidRPr="00B03297">
              <w:rPr>
                <w:rFonts w:ascii="Times Roman" w:hAnsi="Times Roman"/>
                <w:sz w:val="18"/>
                <w:szCs w:val="18"/>
                <w:lang w:val="en-US"/>
              </w:rPr>
              <w:t>If necessary, an appeal may be lodged before the Privacy Commission (Regulation, Article 14.2.e).</w:t>
            </w:r>
          </w:p>
          <w:p w14:paraId="1F7CB642" w14:textId="77777777" w:rsidR="00663EAC" w:rsidRPr="00B03297" w:rsidRDefault="00663EAC" w:rsidP="00C93473">
            <w:pPr>
              <w:widowControl w:val="0"/>
              <w:autoSpaceDE w:val="0"/>
              <w:autoSpaceDN w:val="0"/>
              <w:adjustRightInd w:val="0"/>
              <w:rPr>
                <w:rFonts w:ascii="Times Roman" w:hAnsi="Times Roman" w:cs="Helvetica"/>
                <w:sz w:val="18"/>
                <w:szCs w:val="18"/>
                <w:lang w:val="en-US" w:eastAsia="en-US"/>
              </w:rPr>
            </w:pPr>
          </w:p>
        </w:tc>
      </w:tr>
      <w:tr w:rsidR="00C93473" w:rsidRPr="009F28FC" w14:paraId="6D47E60F" w14:textId="77777777" w:rsidTr="000839FA">
        <w:trPr>
          <w:gridAfter w:val="1"/>
          <w:wAfter w:w="50" w:type="dxa"/>
        </w:trPr>
        <w:tc>
          <w:tcPr>
            <w:tcW w:w="1242" w:type="dxa"/>
          </w:tcPr>
          <w:p w14:paraId="639862B4" w14:textId="77777777" w:rsidR="00C93473" w:rsidRPr="00B03297" w:rsidRDefault="00C93473" w:rsidP="00C93473">
            <w:pPr>
              <w:jc w:val="both"/>
              <w:rPr>
                <w:b/>
                <w:lang w:val="en-US"/>
              </w:rPr>
            </w:pPr>
            <w:r w:rsidRPr="00B03297">
              <w:rPr>
                <w:b/>
                <w:lang w:val="en-US"/>
              </w:rPr>
              <w:t>Art. 8.</w:t>
            </w:r>
          </w:p>
        </w:tc>
        <w:tc>
          <w:tcPr>
            <w:tcW w:w="7705" w:type="dxa"/>
            <w:gridSpan w:val="2"/>
          </w:tcPr>
          <w:p w14:paraId="680F91A5" w14:textId="77777777" w:rsidR="00C93473" w:rsidRPr="00B03297" w:rsidRDefault="00C93473" w:rsidP="00C93473">
            <w:pPr>
              <w:widowControl w:val="0"/>
              <w:autoSpaceDE w:val="0"/>
              <w:autoSpaceDN w:val="0"/>
              <w:adjustRightInd w:val="0"/>
              <w:rPr>
                <w:rFonts w:cs="Helvetica"/>
                <w:szCs w:val="24"/>
                <w:lang w:val="en-US" w:eastAsia="en-US"/>
              </w:rPr>
            </w:pPr>
            <w:r w:rsidRPr="00B03297">
              <w:rPr>
                <w:rFonts w:cs="Helvetica"/>
                <w:szCs w:val="24"/>
                <w:lang w:val="en-US" w:eastAsia="en-US"/>
              </w:rPr>
              <w:t>The research fellowship does not include neither "Social security" coverage nor "Sickness and invalidity insurance"; the beneficiaries must be dependent on a third party or provide themselves the necessary coverage.</w:t>
            </w:r>
          </w:p>
          <w:p w14:paraId="38534341" w14:textId="77777777" w:rsidR="00C93473" w:rsidRPr="00B03297" w:rsidRDefault="00C93473" w:rsidP="00C93473">
            <w:pPr>
              <w:pStyle w:val="En-tte"/>
              <w:jc w:val="both"/>
              <w:rPr>
                <w:szCs w:val="22"/>
                <w:lang w:val="en-US"/>
              </w:rPr>
            </w:pPr>
          </w:p>
        </w:tc>
      </w:tr>
      <w:tr w:rsidR="00C93473" w:rsidRPr="009F28FC" w14:paraId="53557F37" w14:textId="77777777" w:rsidTr="000839FA">
        <w:trPr>
          <w:gridAfter w:val="1"/>
          <w:wAfter w:w="50" w:type="dxa"/>
        </w:trPr>
        <w:tc>
          <w:tcPr>
            <w:tcW w:w="1242" w:type="dxa"/>
          </w:tcPr>
          <w:p w14:paraId="7A51B84B" w14:textId="77777777" w:rsidR="00C93473" w:rsidRPr="00B03297" w:rsidRDefault="00C93473" w:rsidP="00C93473">
            <w:pPr>
              <w:jc w:val="both"/>
              <w:rPr>
                <w:b/>
                <w:lang w:val="en-US"/>
              </w:rPr>
            </w:pPr>
            <w:r w:rsidRPr="00B03297">
              <w:rPr>
                <w:b/>
                <w:lang w:val="en-US"/>
              </w:rPr>
              <w:t>Art. 9.</w:t>
            </w:r>
          </w:p>
        </w:tc>
        <w:tc>
          <w:tcPr>
            <w:tcW w:w="7705" w:type="dxa"/>
            <w:gridSpan w:val="2"/>
          </w:tcPr>
          <w:p w14:paraId="2C181659" w14:textId="77777777" w:rsidR="00C93473" w:rsidRPr="00B03297" w:rsidRDefault="00C93473" w:rsidP="00C93473">
            <w:pPr>
              <w:pStyle w:val="En-tte"/>
              <w:jc w:val="both"/>
              <w:rPr>
                <w:szCs w:val="22"/>
                <w:lang w:val="en-US"/>
              </w:rPr>
            </w:pPr>
            <w:r w:rsidRPr="00B03297">
              <w:rPr>
                <w:szCs w:val="22"/>
                <w:lang w:val="en-US"/>
              </w:rPr>
              <w:t xml:space="preserve">Applications using the form ad hoc must be sent to </w:t>
            </w:r>
            <w:proofErr w:type="spellStart"/>
            <w:r w:rsidRPr="00B03297">
              <w:rPr>
                <w:szCs w:val="22"/>
                <w:lang w:val="en-US"/>
              </w:rPr>
              <w:t>Mr</w:t>
            </w:r>
            <w:proofErr w:type="spellEnd"/>
            <w:r w:rsidRPr="00B03297">
              <w:rPr>
                <w:szCs w:val="22"/>
                <w:lang w:val="en-US"/>
              </w:rPr>
              <w:t xml:space="preserve"> L. Schoofs, "Les Amis des </w:t>
            </w:r>
            <w:proofErr w:type="spellStart"/>
            <w:r w:rsidRPr="00B03297">
              <w:rPr>
                <w:szCs w:val="22"/>
                <w:lang w:val="en-US"/>
              </w:rPr>
              <w:t>Instituts</w:t>
            </w:r>
            <w:proofErr w:type="spellEnd"/>
            <w:r w:rsidRPr="00B03297">
              <w:rPr>
                <w:szCs w:val="22"/>
                <w:lang w:val="en-US"/>
              </w:rPr>
              <w:t xml:space="preserve"> Pasteur à </w:t>
            </w:r>
            <w:proofErr w:type="spellStart"/>
            <w:r w:rsidRPr="00B03297">
              <w:rPr>
                <w:szCs w:val="22"/>
                <w:lang w:val="en-US"/>
              </w:rPr>
              <w:t>Bruxelles</w:t>
            </w:r>
            <w:proofErr w:type="spellEnd"/>
            <w:r w:rsidRPr="00B03297">
              <w:rPr>
                <w:szCs w:val="22"/>
                <w:lang w:val="en-US"/>
              </w:rPr>
              <w:t xml:space="preserve">, </w:t>
            </w:r>
            <w:proofErr w:type="spellStart"/>
            <w:r w:rsidRPr="00B03297">
              <w:rPr>
                <w:szCs w:val="22"/>
                <w:lang w:val="en-US"/>
              </w:rPr>
              <w:t>asbl</w:t>
            </w:r>
            <w:proofErr w:type="spellEnd"/>
            <w:r w:rsidRPr="00B03297">
              <w:rPr>
                <w:szCs w:val="22"/>
                <w:lang w:val="en-US"/>
              </w:rPr>
              <w:t xml:space="preserve">" 33, </w:t>
            </w:r>
            <w:proofErr w:type="spellStart"/>
            <w:r w:rsidRPr="00B03297">
              <w:rPr>
                <w:szCs w:val="22"/>
                <w:lang w:val="en-US"/>
              </w:rPr>
              <w:t>Vroentestraat</w:t>
            </w:r>
            <w:proofErr w:type="spellEnd"/>
            <w:r w:rsidRPr="00B03297">
              <w:rPr>
                <w:szCs w:val="22"/>
                <w:lang w:val="en-US"/>
              </w:rPr>
              <w:t>, B-3320 Hoegaarden, Belgique and e-mailed as well at the following address:</w:t>
            </w:r>
          </w:p>
          <w:p w14:paraId="331E2CF9" w14:textId="77777777" w:rsidR="00C93473" w:rsidRPr="00B03297" w:rsidRDefault="00C93473" w:rsidP="00C93473">
            <w:pPr>
              <w:pStyle w:val="En-tte"/>
              <w:jc w:val="both"/>
              <w:rPr>
                <w:szCs w:val="22"/>
                <w:lang w:val="en-US"/>
              </w:rPr>
            </w:pPr>
            <w:r w:rsidRPr="003D0FD4">
              <w:rPr>
                <w:szCs w:val="22"/>
                <w:lang w:val="nl-BE"/>
              </w:rPr>
              <w:t>Louis Schoofs</w:t>
            </w:r>
            <w:r w:rsidRPr="003D0FD4">
              <w:rPr>
                <w:color w:val="FF0000"/>
                <w:szCs w:val="22"/>
                <w:lang w:val="nl-BE"/>
              </w:rPr>
              <w:t xml:space="preserve"> </w:t>
            </w:r>
            <w:hyperlink r:id="rId8" w:history="1">
              <w:r w:rsidRPr="003D0FD4">
                <w:rPr>
                  <w:rStyle w:val="Lienhypertexte"/>
                  <w:szCs w:val="22"/>
                  <w:lang w:val="nl-BE"/>
                </w:rPr>
                <w:t>schoofs.louis@telenet.be</w:t>
              </w:r>
            </w:hyperlink>
            <w:r w:rsidRPr="003D0FD4">
              <w:rPr>
                <w:color w:val="FF0000"/>
                <w:szCs w:val="22"/>
                <w:lang w:val="nl-BE"/>
              </w:rPr>
              <w:t xml:space="preserve">. </w:t>
            </w:r>
            <w:r w:rsidRPr="00B03297">
              <w:rPr>
                <w:szCs w:val="22"/>
                <w:lang w:val="en-US"/>
              </w:rPr>
              <w:t xml:space="preserve">The decision of the scientific committee will be communicated to the applicants by e-mail and by regular mail. </w:t>
            </w:r>
          </w:p>
          <w:p w14:paraId="27B021BA" w14:textId="77777777" w:rsidR="00C93473" w:rsidRPr="00B03297" w:rsidRDefault="00C93473" w:rsidP="00C93473">
            <w:pPr>
              <w:pStyle w:val="En-tte"/>
              <w:tabs>
                <w:tab w:val="clear" w:pos="4153"/>
                <w:tab w:val="clear" w:pos="8306"/>
              </w:tabs>
              <w:jc w:val="both"/>
              <w:rPr>
                <w:color w:val="FF0000"/>
                <w:szCs w:val="22"/>
                <w:lang w:val="en-US"/>
              </w:rPr>
            </w:pPr>
            <w:r w:rsidRPr="00B03297">
              <w:rPr>
                <w:szCs w:val="22"/>
                <w:lang w:val="en-US"/>
              </w:rPr>
              <w:t>The Fellowship Regulations and the application form are available on the site of the Association:</w:t>
            </w:r>
            <w:r w:rsidRPr="00B03297">
              <w:rPr>
                <w:color w:val="FF0000"/>
                <w:szCs w:val="22"/>
                <w:lang w:val="en-US"/>
              </w:rPr>
              <w:t xml:space="preserve"> </w:t>
            </w:r>
            <w:hyperlink r:id="rId9" w:history="1">
              <w:r w:rsidRPr="00B03297">
                <w:rPr>
                  <w:rStyle w:val="Lienhypertexte"/>
                  <w:szCs w:val="22"/>
                  <w:lang w:val="en-US"/>
                </w:rPr>
                <w:t>http://www.aipb.be</w:t>
              </w:r>
            </w:hyperlink>
          </w:p>
          <w:p w14:paraId="2B0AAB2C" w14:textId="77777777" w:rsidR="00C93473" w:rsidRPr="00B03297" w:rsidRDefault="00C93473" w:rsidP="00C93473">
            <w:pPr>
              <w:pStyle w:val="En-tte"/>
              <w:tabs>
                <w:tab w:val="clear" w:pos="4153"/>
                <w:tab w:val="clear" w:pos="8306"/>
              </w:tabs>
              <w:jc w:val="both"/>
              <w:rPr>
                <w:color w:val="FF0000"/>
                <w:szCs w:val="22"/>
                <w:lang w:val="en-US"/>
              </w:rPr>
            </w:pPr>
          </w:p>
        </w:tc>
      </w:tr>
    </w:tbl>
    <w:p w14:paraId="11FE3EB8" w14:textId="77777777" w:rsidR="00C93473" w:rsidRPr="00B03297" w:rsidRDefault="00C93473">
      <w:pPr>
        <w:rPr>
          <w:color w:val="FF0000"/>
          <w:lang w:val="en-US" w:eastAsia="en-US"/>
        </w:rPr>
      </w:pPr>
    </w:p>
    <w:sectPr w:rsidR="00C93473" w:rsidRPr="00B03297" w:rsidSect="004C61C0">
      <w:footerReference w:type="default" r:id="rId10"/>
      <w:pgSz w:w="11906" w:h="16838"/>
      <w:pgMar w:top="1440" w:right="1797" w:bottom="3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AA74" w14:textId="77777777" w:rsidR="006A6858" w:rsidRDefault="006A6858">
      <w:r>
        <w:separator/>
      </w:r>
    </w:p>
  </w:endnote>
  <w:endnote w:type="continuationSeparator" w:id="0">
    <w:p w14:paraId="19824339" w14:textId="77777777" w:rsidR="006A6858" w:rsidRDefault="006A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Roman">
    <w:altName w:val="Times New Roman"/>
    <w:panose1 w:val="00000500000000020000"/>
    <w:charset w:val="00"/>
    <w:family w:val="auto"/>
    <w:pitch w:val="variable"/>
    <w:sig w:usb0="E00002FF" w:usb1="5000205A"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Italic">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45F0" w14:textId="77777777" w:rsidR="00B03297" w:rsidRDefault="00B0329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C879" w14:textId="77777777" w:rsidR="006A6858" w:rsidRDefault="006A6858">
      <w:r>
        <w:separator/>
      </w:r>
    </w:p>
  </w:footnote>
  <w:footnote w:type="continuationSeparator" w:id="0">
    <w:p w14:paraId="75320795" w14:textId="77777777" w:rsidR="006A6858" w:rsidRDefault="006A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5335"/>
    <w:multiLevelType w:val="hybridMultilevel"/>
    <w:tmpl w:val="A1F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7341"/>
    <w:multiLevelType w:val="hybridMultilevel"/>
    <w:tmpl w:val="0D34D00A"/>
    <w:lvl w:ilvl="0" w:tplc="D8F60E4E">
      <w:numFmt w:val="bullet"/>
      <w:lvlText w:val="-"/>
      <w:lvlJc w:val="left"/>
      <w:pPr>
        <w:ind w:left="1245" w:hanging="360"/>
      </w:pPr>
      <w:rPr>
        <w:rFonts w:ascii="Times Roman" w:eastAsia="Times" w:hAnsi="Times Roman" w:cs="Times New Roman" w:hint="default"/>
      </w:rPr>
    </w:lvl>
    <w:lvl w:ilvl="1" w:tplc="040C0003" w:tentative="1">
      <w:start w:val="1"/>
      <w:numFmt w:val="bullet"/>
      <w:lvlText w:val="o"/>
      <w:lvlJc w:val="left"/>
      <w:pPr>
        <w:ind w:left="1965" w:hanging="360"/>
      </w:pPr>
      <w:rPr>
        <w:rFonts w:ascii="Courier New" w:hAnsi="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 w15:restartNumberingAfterBreak="0">
    <w:nsid w:val="294151E6"/>
    <w:multiLevelType w:val="hybridMultilevel"/>
    <w:tmpl w:val="4978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30413"/>
    <w:multiLevelType w:val="hybridMultilevel"/>
    <w:tmpl w:val="EA6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E24E5"/>
    <w:multiLevelType w:val="hybridMultilevel"/>
    <w:tmpl w:val="8B34D7D4"/>
    <w:lvl w:ilvl="0" w:tplc="2B8613C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4C635D3"/>
    <w:multiLevelType w:val="hybridMultilevel"/>
    <w:tmpl w:val="2F2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B22D5"/>
    <w:multiLevelType w:val="hybridMultilevel"/>
    <w:tmpl w:val="07280634"/>
    <w:lvl w:ilvl="0" w:tplc="E6B69684">
      <w:start w:val="1"/>
      <w:numFmt w:val="bullet"/>
      <w:lvlText w:val=""/>
      <w:lvlJc w:val="left"/>
      <w:pPr>
        <w:tabs>
          <w:tab w:val="num" w:pos="720"/>
        </w:tabs>
        <w:ind w:left="720" w:hanging="360"/>
      </w:pPr>
      <w:rPr>
        <w:rFonts w:ascii="Symbol" w:hAnsi="Symbol" w:hint="default"/>
      </w:rPr>
    </w:lvl>
    <w:lvl w:ilvl="1" w:tplc="BB0E7968">
      <w:start w:val="1"/>
      <w:numFmt w:val="bullet"/>
      <w:lvlText w:val="o"/>
      <w:lvlJc w:val="left"/>
      <w:pPr>
        <w:tabs>
          <w:tab w:val="num" w:pos="1440"/>
        </w:tabs>
        <w:ind w:left="1440" w:hanging="360"/>
      </w:pPr>
      <w:rPr>
        <w:rFonts w:ascii="Courier New" w:hAnsi="Courier New" w:hint="default"/>
      </w:rPr>
    </w:lvl>
    <w:lvl w:ilvl="2" w:tplc="28CA1ECA" w:tentative="1">
      <w:start w:val="1"/>
      <w:numFmt w:val="bullet"/>
      <w:lvlText w:val=""/>
      <w:lvlJc w:val="left"/>
      <w:pPr>
        <w:tabs>
          <w:tab w:val="num" w:pos="2160"/>
        </w:tabs>
        <w:ind w:left="2160" w:hanging="360"/>
      </w:pPr>
      <w:rPr>
        <w:rFonts w:ascii="Wingdings" w:hAnsi="Wingdings" w:hint="default"/>
      </w:rPr>
    </w:lvl>
    <w:lvl w:ilvl="3" w:tplc="88ACC4AE" w:tentative="1">
      <w:start w:val="1"/>
      <w:numFmt w:val="bullet"/>
      <w:lvlText w:val=""/>
      <w:lvlJc w:val="left"/>
      <w:pPr>
        <w:tabs>
          <w:tab w:val="num" w:pos="2880"/>
        </w:tabs>
        <w:ind w:left="2880" w:hanging="360"/>
      </w:pPr>
      <w:rPr>
        <w:rFonts w:ascii="Symbol" w:hAnsi="Symbol" w:hint="default"/>
      </w:rPr>
    </w:lvl>
    <w:lvl w:ilvl="4" w:tplc="BF2ECB92" w:tentative="1">
      <w:start w:val="1"/>
      <w:numFmt w:val="bullet"/>
      <w:lvlText w:val="o"/>
      <w:lvlJc w:val="left"/>
      <w:pPr>
        <w:tabs>
          <w:tab w:val="num" w:pos="3600"/>
        </w:tabs>
        <w:ind w:left="3600" w:hanging="360"/>
      </w:pPr>
      <w:rPr>
        <w:rFonts w:ascii="Courier New" w:hAnsi="Courier New" w:hint="default"/>
      </w:rPr>
    </w:lvl>
    <w:lvl w:ilvl="5" w:tplc="5C2A44EE" w:tentative="1">
      <w:start w:val="1"/>
      <w:numFmt w:val="bullet"/>
      <w:lvlText w:val=""/>
      <w:lvlJc w:val="left"/>
      <w:pPr>
        <w:tabs>
          <w:tab w:val="num" w:pos="4320"/>
        </w:tabs>
        <w:ind w:left="4320" w:hanging="360"/>
      </w:pPr>
      <w:rPr>
        <w:rFonts w:ascii="Wingdings" w:hAnsi="Wingdings" w:hint="default"/>
      </w:rPr>
    </w:lvl>
    <w:lvl w:ilvl="6" w:tplc="C9BEF618" w:tentative="1">
      <w:start w:val="1"/>
      <w:numFmt w:val="bullet"/>
      <w:lvlText w:val=""/>
      <w:lvlJc w:val="left"/>
      <w:pPr>
        <w:tabs>
          <w:tab w:val="num" w:pos="5040"/>
        </w:tabs>
        <w:ind w:left="5040" w:hanging="360"/>
      </w:pPr>
      <w:rPr>
        <w:rFonts w:ascii="Symbol" w:hAnsi="Symbol" w:hint="default"/>
      </w:rPr>
    </w:lvl>
    <w:lvl w:ilvl="7" w:tplc="A216D2A4" w:tentative="1">
      <w:start w:val="1"/>
      <w:numFmt w:val="bullet"/>
      <w:lvlText w:val="o"/>
      <w:lvlJc w:val="left"/>
      <w:pPr>
        <w:tabs>
          <w:tab w:val="num" w:pos="5760"/>
        </w:tabs>
        <w:ind w:left="5760" w:hanging="360"/>
      </w:pPr>
      <w:rPr>
        <w:rFonts w:ascii="Courier New" w:hAnsi="Courier New" w:hint="default"/>
      </w:rPr>
    </w:lvl>
    <w:lvl w:ilvl="8" w:tplc="9A7030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B42EA"/>
    <w:multiLevelType w:val="hybridMultilevel"/>
    <w:tmpl w:val="93C20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C10786"/>
    <w:multiLevelType w:val="hybridMultilevel"/>
    <w:tmpl w:val="8B8E3CFA"/>
    <w:lvl w:ilvl="0" w:tplc="55CCC33E">
      <w:numFmt w:val="bullet"/>
      <w:lvlText w:val="-"/>
      <w:lvlJc w:val="left"/>
      <w:pPr>
        <w:ind w:left="1101" w:hanging="360"/>
      </w:pPr>
      <w:rPr>
        <w:rFonts w:ascii="Times Roman" w:eastAsia="Times" w:hAnsi="Times Roman" w:cs="Times New Roman" w:hint="default"/>
      </w:rPr>
    </w:lvl>
    <w:lvl w:ilvl="1" w:tplc="040C0003" w:tentative="1">
      <w:start w:val="1"/>
      <w:numFmt w:val="bullet"/>
      <w:lvlText w:val="o"/>
      <w:lvlJc w:val="left"/>
      <w:pPr>
        <w:ind w:left="1473" w:hanging="360"/>
      </w:pPr>
      <w:rPr>
        <w:rFonts w:ascii="Courier New" w:hAnsi="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9" w15:restartNumberingAfterBreak="0">
    <w:nsid w:val="73EB4D92"/>
    <w:multiLevelType w:val="hybridMultilevel"/>
    <w:tmpl w:val="2B025ACC"/>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0" w15:restartNumberingAfterBreak="0">
    <w:nsid w:val="742A3A53"/>
    <w:multiLevelType w:val="hybridMultilevel"/>
    <w:tmpl w:val="9B70AD5E"/>
    <w:lvl w:ilvl="0" w:tplc="D8F60E4E">
      <w:numFmt w:val="bullet"/>
      <w:lvlText w:val="-"/>
      <w:lvlJc w:val="left"/>
      <w:pPr>
        <w:ind w:left="1846" w:hanging="360"/>
      </w:pPr>
      <w:rPr>
        <w:rFonts w:ascii="Times Roman" w:eastAsia="Times" w:hAnsi="Times Roman" w:cs="Times New Roman" w:hint="default"/>
      </w:rPr>
    </w:lvl>
    <w:lvl w:ilvl="1" w:tplc="040C0003" w:tentative="1">
      <w:start w:val="1"/>
      <w:numFmt w:val="bullet"/>
      <w:lvlText w:val="o"/>
      <w:lvlJc w:val="left"/>
      <w:pPr>
        <w:ind w:left="2041" w:hanging="360"/>
      </w:pPr>
      <w:rPr>
        <w:rFonts w:ascii="Courier New" w:hAnsi="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1" w15:restartNumberingAfterBreak="0">
    <w:nsid w:val="78FA5C82"/>
    <w:multiLevelType w:val="hybridMultilevel"/>
    <w:tmpl w:val="736C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686">
    <w:abstractNumId w:val="6"/>
  </w:num>
  <w:num w:numId="2" w16cid:durableId="376008045">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16cid:durableId="1150681357">
    <w:abstractNumId w:val="4"/>
  </w:num>
  <w:num w:numId="4" w16cid:durableId="434523983">
    <w:abstractNumId w:val="7"/>
  </w:num>
  <w:num w:numId="5" w16cid:durableId="1408453459">
    <w:abstractNumId w:val="2"/>
  </w:num>
  <w:num w:numId="6" w16cid:durableId="804928181">
    <w:abstractNumId w:val="9"/>
  </w:num>
  <w:num w:numId="7" w16cid:durableId="929045018">
    <w:abstractNumId w:val="3"/>
  </w:num>
  <w:num w:numId="8" w16cid:durableId="1797529872">
    <w:abstractNumId w:val="11"/>
  </w:num>
  <w:num w:numId="9" w16cid:durableId="857814916">
    <w:abstractNumId w:val="0"/>
  </w:num>
  <w:num w:numId="10" w16cid:durableId="1269314269">
    <w:abstractNumId w:val="5"/>
  </w:num>
  <w:num w:numId="11" w16cid:durableId="1135413331">
    <w:abstractNumId w:val="1"/>
  </w:num>
  <w:num w:numId="12" w16cid:durableId="1896621973">
    <w:abstractNumId w:val="10"/>
  </w:num>
  <w:num w:numId="13" w16cid:durableId="155919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F"/>
    <w:rsid w:val="00013DFC"/>
    <w:rsid w:val="000839FA"/>
    <w:rsid w:val="00176350"/>
    <w:rsid w:val="00204274"/>
    <w:rsid w:val="002B54F4"/>
    <w:rsid w:val="003D0FD4"/>
    <w:rsid w:val="004C61C0"/>
    <w:rsid w:val="00663EAC"/>
    <w:rsid w:val="006A6858"/>
    <w:rsid w:val="006E2A8F"/>
    <w:rsid w:val="006F347F"/>
    <w:rsid w:val="00856695"/>
    <w:rsid w:val="009F28FC"/>
    <w:rsid w:val="00AC29D9"/>
    <w:rsid w:val="00AC61DF"/>
    <w:rsid w:val="00B03297"/>
    <w:rsid w:val="00B76017"/>
    <w:rsid w:val="00BE0F7F"/>
    <w:rsid w:val="00C93473"/>
    <w:rsid w:val="00C9453D"/>
    <w:rsid w:val="00CF134C"/>
    <w:rsid w:val="00DA0778"/>
    <w:rsid w:val="00DC12A4"/>
    <w:rsid w:val="00F844D8"/>
  </w:rsids>
  <m:mathPr>
    <m:mathFont m:val="Cambria Math"/>
    <m:brkBin m:val="before"/>
    <m:brkBinSub m:val="--"/>
    <m:smallFrac m:val="0"/>
    <m:dispDef/>
    <m:lMargin m:val="0"/>
    <m:rMargin m:val="0"/>
    <m:defJc m:val="centerGroup"/>
    <m:wrapIndent m:val="1440"/>
    <m:intLim m:val="subSup"/>
    <m:naryLim m:val="undOvr"/>
  </m:mathPr>
  <w:themeFontLang w:val="fr-BE" w:eastAsia="ja-JP"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ADB45"/>
  <w14:defaultImageDpi w14:val="300"/>
  <w15:docId w15:val="{679BEB68-1134-484B-A14D-05A016D8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gsw-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aps/>
    </w:rPr>
  </w:style>
  <w:style w:type="paragraph" w:styleId="En-tte">
    <w:name w:val="header"/>
    <w:basedOn w:val="Normal"/>
    <w:link w:val="En-tteCar"/>
    <w:semiHidden/>
    <w:pPr>
      <w:tabs>
        <w:tab w:val="center" w:pos="4153"/>
        <w:tab w:val="right" w:pos="8306"/>
      </w:tabs>
    </w:pPr>
  </w:style>
  <w:style w:type="paragraph" w:styleId="Pieddepage">
    <w:name w:val="footer"/>
    <w:basedOn w:val="Normal"/>
    <w:semiHidden/>
    <w:pPr>
      <w:tabs>
        <w:tab w:val="center" w:pos="4153"/>
        <w:tab w:val="right" w:pos="8306"/>
      </w:tabs>
    </w:pPr>
  </w:style>
  <w:style w:type="character" w:styleId="Marquedecommentaire">
    <w:name w:val="annotation reference"/>
    <w:semiHidden/>
    <w:rPr>
      <w:sz w:val="18"/>
    </w:rPr>
  </w:style>
  <w:style w:type="paragraph" w:styleId="Commentaire">
    <w:name w:val="annotation text"/>
    <w:basedOn w:val="Normal"/>
    <w:link w:val="CommentaireCar"/>
    <w:semiHidden/>
    <w:rPr>
      <w:lang w:eastAsia="x-none"/>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BE0F7F"/>
    <w:rPr>
      <w:rFonts w:ascii="Tahoma" w:hAnsi="Tahoma"/>
      <w:sz w:val="16"/>
      <w:szCs w:val="16"/>
      <w:lang w:eastAsia="x-none"/>
    </w:rPr>
  </w:style>
  <w:style w:type="character" w:customStyle="1" w:styleId="TextedebullesCar">
    <w:name w:val="Texte de bulles Car"/>
    <w:link w:val="Textedebulles"/>
    <w:uiPriority w:val="99"/>
    <w:semiHidden/>
    <w:rsid w:val="00BE0F7F"/>
    <w:rPr>
      <w:rFonts w:ascii="Tahoma" w:hAnsi="Tahoma" w:cs="Tahoma"/>
      <w:sz w:val="16"/>
      <w:szCs w:val="16"/>
      <w:lang w:val="fr-FR"/>
    </w:rPr>
  </w:style>
  <w:style w:type="paragraph" w:styleId="Objetducommentaire">
    <w:name w:val="annotation subject"/>
    <w:basedOn w:val="Commentaire"/>
    <w:next w:val="Commentaire"/>
    <w:link w:val="ObjetducommentaireCar"/>
    <w:uiPriority w:val="99"/>
    <w:semiHidden/>
    <w:unhideWhenUsed/>
    <w:rsid w:val="00C5391D"/>
    <w:rPr>
      <w:b/>
      <w:bCs/>
      <w:sz w:val="20"/>
    </w:rPr>
  </w:style>
  <w:style w:type="character" w:customStyle="1" w:styleId="CommentaireCar">
    <w:name w:val="Commentaire Car"/>
    <w:link w:val="Commentaire"/>
    <w:semiHidden/>
    <w:rsid w:val="00C5391D"/>
    <w:rPr>
      <w:sz w:val="24"/>
      <w:lang w:val="fr-FR"/>
    </w:rPr>
  </w:style>
  <w:style w:type="character" w:customStyle="1" w:styleId="ObjetducommentaireCar">
    <w:name w:val="Objet du commentaire Car"/>
    <w:link w:val="Objetducommentaire"/>
    <w:rsid w:val="00C5391D"/>
    <w:rPr>
      <w:sz w:val="24"/>
      <w:lang w:val="fr-FR"/>
    </w:rPr>
  </w:style>
  <w:style w:type="character" w:customStyle="1" w:styleId="En-tteCar">
    <w:name w:val="En-tête Car"/>
    <w:link w:val="En-tte"/>
    <w:semiHidden/>
    <w:rsid w:val="00DB2B44"/>
    <w:rPr>
      <w:sz w:val="24"/>
      <w:lang w:val="fr-FR"/>
    </w:rPr>
  </w:style>
  <w:style w:type="character" w:customStyle="1" w:styleId="apple-converted-space">
    <w:name w:val="apple-converted-space"/>
    <w:basedOn w:val="Policepardfaut"/>
    <w:rsid w:val="009F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fs.louis@telenet.be" TargetMode="External"/><Relationship Id="rId3" Type="http://schemas.openxmlformats.org/officeDocument/2006/relationships/settings" Target="settings.xml"/><Relationship Id="rId7" Type="http://schemas.openxmlformats.org/officeDocument/2006/relationships/hyperlink" Target="mailto:schoofs.louis@telen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ip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875</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PRIX SCIENTIFIQUE JULES BORDET</vt:lpstr>
      <vt:lpstr>PRIX SCIENTIFIQUE JULES BORDET</vt:lpstr>
    </vt:vector>
  </TitlesOfParts>
  <Company>Trst</Company>
  <LinksUpToDate>false</LinksUpToDate>
  <CharactersWithSpaces>5678</CharactersWithSpaces>
  <SharedDoc>false</SharedDoc>
  <HLinks>
    <vt:vector size="18" baseType="variant">
      <vt:variant>
        <vt:i4>7405625</vt:i4>
      </vt:variant>
      <vt:variant>
        <vt:i4>6</vt:i4>
      </vt:variant>
      <vt:variant>
        <vt:i4>0</vt:i4>
      </vt:variant>
      <vt:variant>
        <vt:i4>5</vt:i4>
      </vt:variant>
      <vt:variant>
        <vt:lpwstr>http://www.aipb.be</vt:lpwstr>
      </vt:variant>
      <vt:variant>
        <vt:lpwstr/>
      </vt:variant>
      <vt:variant>
        <vt:i4>7274598</vt:i4>
      </vt:variant>
      <vt:variant>
        <vt:i4>3</vt:i4>
      </vt:variant>
      <vt:variant>
        <vt:i4>0</vt:i4>
      </vt:variant>
      <vt:variant>
        <vt:i4>5</vt:i4>
      </vt:variant>
      <vt:variant>
        <vt:lpwstr>mailto:schoofs.louis@telenet.be</vt:lpwstr>
      </vt:variant>
      <vt:variant>
        <vt:lpwstr/>
      </vt:variant>
      <vt:variant>
        <vt:i4>7274598</vt:i4>
      </vt:variant>
      <vt:variant>
        <vt:i4>0</vt:i4>
      </vt:variant>
      <vt:variant>
        <vt:i4>0</vt:i4>
      </vt:variant>
      <vt:variant>
        <vt:i4>5</vt:i4>
      </vt:variant>
      <vt:variant>
        <vt:lpwstr>mailto:schoofs.louis@telenet.be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SCIENTIFIQUE JULES BORDET</dc:title>
  <dc:subject/>
  <dc:creator>Jean Content</dc:creator>
  <cp:keywords/>
  <cp:lastModifiedBy>Jean Content</cp:lastModifiedBy>
  <cp:revision>3</cp:revision>
  <cp:lastPrinted>2018-11-02T10:17:00Z</cp:lastPrinted>
  <dcterms:created xsi:type="dcterms:W3CDTF">2024-06-12T15:05:00Z</dcterms:created>
  <dcterms:modified xsi:type="dcterms:W3CDTF">2024-06-12T15:08:00Z</dcterms:modified>
</cp:coreProperties>
</file>